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6217920" cy="8551545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hanging="0"/>
        <w:jc w:val="both"/>
        <w:textAlignment w:val="auto"/>
        <w:rPr/>
      </w:pPr>
      <w:r>
        <w:rPr>
          <w:sz w:val="24"/>
        </w:rPr>
        <w:t>Категории обслуживаемого населения по возрасту (дети, взрослые трудоспособного возраста, пожилые; все возрастные категории):  дети от 3-7 лет</w:t>
      </w:r>
    </w:p>
    <w:p>
      <w:pPr>
        <w:pStyle w:val="Normal"/>
        <w:widowControl/>
        <w:pBdr>
          <w:top w:val="single" w:sz="4" w:space="1" w:color="000001"/>
        </w:pBdr>
        <w:spacing w:before="0" w:after="120"/>
        <w:ind w:left="0" w:right="0" w:hanging="0"/>
        <w:jc w:val="both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ind w:left="0" w:right="0" w:hanging="0"/>
        <w:jc w:val="both"/>
        <w:textAlignment w:val="auto"/>
        <w:rPr/>
      </w:pPr>
      <w:r>
        <w:rPr>
          <w:sz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  нет</w:t>
      </w:r>
    </w:p>
    <w:p>
      <w:pPr>
        <w:pStyle w:val="Normal"/>
        <w:widowControl/>
        <w:pBdr>
          <w:top w:val="single" w:sz="4" w:space="1" w:color="000001"/>
        </w:pBdr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spacing w:before="240" w:after="240"/>
        <w:ind w:left="0" w:right="0" w:hanging="0"/>
        <w:jc w:val="center"/>
        <w:textAlignment w:val="auto"/>
        <w:rPr/>
      </w:pPr>
      <w:r>
        <w:rPr>
          <w:sz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258"/>
        <w:gridCol w:w="2155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№</w:t>
            </w:r>
            <w:r>
              <w:rPr/>
              <w:br/>
            </w:r>
            <w:r>
              <w:rPr>
                <w:sz w:val="24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Оценка состояния и имеющихся недостат</w:t>
              <w:softHyphen/>
              <w:t>ков в обеспечении условий доступности для инвалидов объекта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сменные кресла-коляски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адаптированные лифты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поручни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пандусы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подъёмные платформы (аппарели)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раздвижные двери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доступные входные группы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доступные санитарно-гигиенические помещения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>
                <w:sz w:val="24"/>
              </w:rPr>
              <w:t>иные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Normal"/>
        <w:widowControl/>
        <w:spacing w:before="0" w:after="240"/>
        <w:ind w:left="0" w:right="0" w:hanging="0"/>
        <w:jc w:val="center"/>
        <w:textAlignment w:val="auto"/>
        <w:rPr/>
      </w:pPr>
      <w:r>
        <w:br w:type="page"/>
      </w:r>
      <w:r>
        <w:rPr>
          <w:sz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259"/>
        <w:gridCol w:w="2155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Основные показатели доступности для инвалидов</w:t>
            </w:r>
            <w:r>
              <w:rPr/>
              <w:br/>
            </w:r>
            <w:r>
              <w:rPr/>
              <w:t>предоставляемой услуги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Оценка состояния и имеющихся недостат</w:t>
              <w:softHyphen/>
              <w:t>ков в обеспечении условий доступности для инвалидов предо</w:t>
              <w:softHyphen/>
              <w:t>ставляемой услуги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обеспечение предоставления услуг тьютора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7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иные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нет</w:t>
            </w:r>
          </w:p>
        </w:tc>
      </w:tr>
    </w:tbl>
    <w:p>
      <w:pPr>
        <w:pStyle w:val="Normal"/>
        <w:widowControl/>
        <w:spacing w:before="240" w:after="240"/>
        <w:ind w:left="0" w:right="0" w:hanging="0"/>
        <w:jc w:val="center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spacing w:before="240" w:after="240"/>
        <w:ind w:left="0" w:right="0" w:hanging="0"/>
        <w:jc w:val="center"/>
        <w:textAlignment w:val="auto"/>
        <w:rPr/>
      </w:pPr>
      <w:r>
        <w:rPr>
          <w:sz w:val="24"/>
        </w:rPr>
        <w:t>V. ПРЕДЛАГАЕМЫЕ УПРАВЛЕНЧЕСКИЕ РЕШЕНИЯ ПО СРОКАМ</w:t>
      </w:r>
      <w:r>
        <w:rPr/>
        <w:br/>
      </w:r>
      <w:r>
        <w:rPr>
          <w:sz w:val="24"/>
        </w:rPr>
        <w:t>И ОБЪЁМАМ РАБОТ, НЕОБХОДИМЫМ ДЛЯ ПРИВЕДЕНИЯ ОБЪЕКТА</w:t>
      </w:r>
      <w:r>
        <w:rPr/>
        <w:br/>
      </w:r>
      <w:r>
        <w:rPr>
          <w:sz w:val="24"/>
        </w:rPr>
        <w:t>И ПОРЯДКА ПРЕДОСТАВЛЕНИЯ НА НЕМ УСЛУГ В СООТВЕТСТВИЕ</w:t>
      </w:r>
      <w:r>
        <w:rPr/>
        <w:br/>
      </w:r>
      <w:r>
        <w:rPr>
          <w:sz w:val="24"/>
        </w:rPr>
        <w:t>С ТРЕБОВАНИЯМИ ЗАКОНОДАТЕЛЬСТВА РОССИЙСКОЙ ФЕДЕРАЦИИ</w:t>
      </w:r>
      <w:r>
        <w:rPr/>
        <w:br/>
      </w:r>
      <w:r>
        <w:rPr>
          <w:sz w:val="24"/>
        </w:rPr>
        <w:t>ОБ ОБЕСПЕЧЕНИИ УСЛОВИЙ ИХ ДОСТУПНОСТИ ДЛЯ ИНВАЛИДОВ</w:t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541"/>
        <w:gridCol w:w="1873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Footnotereference"/>
              </w:rPr>
              <w:t>*</w:t>
            </w:r>
            <w:r>
              <w:rPr>
                <w:rStyle w:val="Footnotereference"/>
                <w:rStyle w:val="Style19"/>
              </w:rPr>
              <w:footnoteReference w:id="2"/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Сроки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обозначение стоянки автотранспортных средств для инвалидов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автостоянка не предусмотрена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сменные кресла-коляски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адаптированные лифты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в саду лифты не предусмотрены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поручни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пандусы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подъёмные платформы (аппарели)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раздвижные двери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входные группы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доступные санитарно-гигиенические помещения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предусмотрены в планировке сада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достаточная ширина дверных проёмов в стенах, лестничных маршей, площадок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не предусмотрена планировкой сада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both"/>
              <w:textAlignment w:val="auto"/>
              <w:rPr/>
            </w:pPr>
            <w:r>
              <w:rPr/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tbl>
      <w:tblPr>
        <w:tblW w:w="998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566"/>
        <w:gridCol w:w="7541"/>
        <w:gridCol w:w="1873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  <w:r>
              <w:rPr/>
              <w:br/>
            </w:r>
            <w:r>
              <w:rPr/>
              <w:t>п/п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Сроки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/>
              <w:t>обеспечение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3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4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возложить на работников организации, административно-распорядительным актом оказание инвалидам помощи при предоставлении им услуг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2018-2019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5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6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7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для предоставления услуг транспортных средств не требуется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8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9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установить в музыкальном зале индукционные петли и звукоусиливающую аппаратуру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2018-2025 г.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2018-2023 г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7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57" w:right="57" w:hanging="0"/>
              <w:jc w:val="left"/>
              <w:textAlignment w:val="auto"/>
              <w:rPr/>
            </w:pPr>
            <w:r>
              <w:rPr/>
              <w:t>обеспечение предоставления услуг тьютора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/>
              <w:t>2018-2024 г.</w:t>
            </w:r>
          </w:p>
        </w:tc>
      </w:tr>
    </w:tbl>
    <w:p>
      <w:pPr>
        <w:pStyle w:val="Normal"/>
        <w:widowControl/>
        <w:spacing w:before="0" w:after="480"/>
        <w:ind w:left="0" w:right="0" w:hanging="0"/>
        <w:jc w:val="left"/>
        <w:textAlignment w:val="auto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rStyle w:val="Footnotereference"/>
          <w:sz w:val="20"/>
          <w:lang w:val="ru-RU" w:eastAsia="ru-RU"/>
        </w:rPr>
        <w:footnoteRef/>
        <w:tab/>
        <w:t>*</w:t>
      </w:r>
      <w:r>
        <w:rPr>
          <w:sz w:val="20"/>
          <w:lang w:val="ru-RU" w:eastAsia="ru-RU"/>
        </w:rP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Symbol"/>
      <w:color w:val="auto"/>
      <w:sz w:val="20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/>
      <w:sz w:val="20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/>
      <w:sz w:val="20"/>
    </w:rPr>
  </w:style>
  <w:style w:type="character" w:styleId="Style16">
    <w:name w:val="Текст сноски Знак"/>
    <w:basedOn w:val="DefaultParagraphFont"/>
    <w:qFormat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Текст концевой сноски Знак"/>
    <w:basedOn w:val="DefaultParagraphFont"/>
    <w:qFormat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ourier New" w:cs="Symbol"/>
      <w:color w:val="auto"/>
      <w:sz w:val="20"/>
      <w:szCs w:val="24"/>
      <w:lang w:val="ru-RU" w:eastAsia="ru-RU" w:bidi="hi-IN"/>
    </w:rPr>
  </w:style>
  <w:style w:type="paragraph" w:styleId="Style27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28">
    <w:name w:val="Foot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ConsNormal">
    <w:name w:val="ConsNormal"/>
    <w:qFormat/>
    <w:pPr>
      <w:widowControl/>
      <w:bidi w:val="0"/>
      <w:ind w:left="0" w:right="19772" w:hanging="0"/>
      <w:jc w:val="both"/>
      <w:textAlignment w:val="auto"/>
    </w:pPr>
    <w:rPr>
      <w:rFonts w:ascii="Courier New" w:hAnsi="Courier New" w:eastAsia="Courier New" w:cs="Symbol"/>
      <w:color w:val="auto"/>
      <w:sz w:val="20"/>
      <w:szCs w:val="24"/>
      <w:lang w:val="ru-RU" w:eastAsia="ru-RU" w:bidi="hi-IN"/>
    </w:rPr>
  </w:style>
  <w:style w:type="paragraph" w:styleId="ConsDTNormal">
    <w:name w:val="ConsDTNormal"/>
    <w:qFormat/>
    <w:pPr>
      <w:widowControl/>
      <w:bidi w:val="0"/>
      <w:ind w:left="0" w:right="0" w:hanging="0"/>
      <w:jc w:val="both"/>
      <w:textAlignment w:val="auto"/>
    </w:pPr>
    <w:rPr>
      <w:rFonts w:ascii="Times New Roman" w:hAnsi="Times New Roman" w:eastAsia="Courier New" w:cs="Symbol"/>
      <w:color w:val="auto"/>
      <w:sz w:val="24"/>
      <w:szCs w:val="24"/>
      <w:lang w:val="ru-RU" w:eastAsia="ru-RU" w:bidi="hi-IN"/>
    </w:rPr>
  </w:style>
  <w:style w:type="paragraph" w:styleId="ConsPlusNormal">
    <w:name w:val="ConsPlusNormal"/>
    <w:qFormat/>
    <w:pPr>
      <w:widowControl/>
      <w:bidi w:val="0"/>
      <w:ind w:left="0" w:right="0" w:hanging="0"/>
      <w:jc w:val="left"/>
      <w:textAlignment w:val="auto"/>
    </w:pPr>
    <w:rPr>
      <w:rFonts w:ascii="Arial" w:hAnsi="Arial" w:eastAsia="Courier New" w:cs="Symbol"/>
      <w:color w:val="auto"/>
      <w:sz w:val="24"/>
      <w:szCs w:val="24"/>
      <w:lang w:val="ru-RU" w:eastAsia="ru-RU" w:bidi="hi-IN"/>
    </w:rPr>
  </w:style>
  <w:style w:type="paragraph" w:styleId="ConsPlusNonformat">
    <w:name w:val="ConsPlusNonformat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Courier New" w:cs="Symbol"/>
      <w:color w:val="auto"/>
      <w:sz w:val="20"/>
      <w:szCs w:val="24"/>
      <w:lang w:val="ru-RU" w:eastAsia="ru-RU" w:bidi="hi-IN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sz w:val="20"/>
      <w:lang w:val="ru-RU" w:eastAsia="ru-RU"/>
    </w:rPr>
  </w:style>
  <w:style w:type="paragraph" w:styleId="Style29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1123</Words>
  <Characters>7510</Characters>
  <CharactersWithSpaces>6402</CharactersWithSpace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2017-03-21T15:27:00Z</dcterms:created>
  <dc:creator>КонсультантПлюс</dc:creator>
  <dc:description/>
  <dc:language>ru-RU</dc:language>
  <cp:lastModifiedBy/>
  <cp:lastPrinted>2016-04-12T17:37:00Z</cp:lastPrinted>
  <dcterms:modified xsi:type="dcterms:W3CDTF">2018-06-28T10:27:00Z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Sun</vt:lpwstr>
  </property>
</Properties>
</file>